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D97706"/>
          <w:sz w:val="18"/>
          <w:szCs w:val="18"/>
        </w:rPr>
        <w:t xml:space="preserve">COMUNICADO DE PRENSA · EXPANSIÓN GLOBAL</w:t>
      </w:r>
    </w:p>
    <w:p>
      <w:pPr>
        <w:pStyle w:val="Heading1"/>
        <w:spacing w:after="240" w:before="100"/>
      </w:pPr>
      <w:r>
        <w:rPr>
          <w:b/>
          <w:bCs/>
          <w:color w:val="0F172A"/>
          <w:sz w:val="28"/>
          <w:szCs w:val="28"/>
        </w:rPr>
        <w:t xml:space="preserve">Luckhand Gaming ultima el debut de su catálogo online y traza su expansión hacia nuevos mercados internacionales</w:t>
      </w:r>
    </w:p>
    <w:p>
      <w:pPr>
        <w:spacing w:after="200"/>
      </w:pPr>
      <w:r>
        <w:rPr>
          <w:b/>
          <w:bCs/>
          <w:color w:val="0F172A"/>
        </w:rPr>
        <w:t xml:space="preserve">BARCELONA, ESPAÑA — </w:t>
      </w:r>
      <w:r>
        <w:t xml:space="preserve">Respaldado por décadas de arraigo operativo en salas físicas, Luckhand Gaming da un salto decisivo en su trayectoria. La compañía ultima los detalles del lanzamiento de su primer catálogo de juegos originales desarrollado en exclusiva para el ecosistema digital, una propuesta concebida como punta de lanza para desembarcar en nuevas regiones y conectar con operadores de casino online y plataformas de agregación globales.</w:t>
      </w:r>
    </w:p>
    <w:p>
      <w:pPr>
        <w:spacing w:after="220"/>
      </w:pPr>
      <w:r>
        <w:t xml:space="preserve">En una industria donde la oferta digital a menudo acusa la repetición de fórmulas genéricas, la apuesta de Luckhand busca aportar un valor diferencial: trasladar la intuición del jugador presencial —sus tiempos de permanencia, su complicidad con el juego y la exigencia de una matemática rigurosa— a una generación de títulos dinámicos creados para el entorno online. El resultado ofrece a los operadores una alternativa con personalidad propia, respaldada por la experiencia de un estudio que conoce a fondo el oficio de hacer juegos.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single" w:color="D97706" w:sz="24"/>
              <w:bottom w:val="none"/>
              <w:right w:val="none"/>
            </w:tcBorders>
            <w:shd w:fill="F8FAFC" w:val="clear"/>
            <w:tcMar>
              <w:top w:type="dxa" w:w="160"/>
              <w:left w:type="dxa" w:w="240"/>
              <w:bottom w:type="dxa" w:w="160"/>
              <w:right w:type="dxa" w:w="200"/>
            </w:tcMar>
          </w:tcPr>
          <w:p>
            <w:pPr>
              <w:spacing w:after="100"/>
            </w:pPr>
            <w:r>
              <w:rPr>
                <w:i/>
                <w:iCs/>
                <w:color w:val="0F172A"/>
                <w:sz w:val="21"/>
                <w:szCs w:val="21"/>
              </w:rPr>
              <w:t xml:space="preserve">“La sala física nos enseñó que el jugador nunca perdona la falta de autenticidad. Al dar el paso al canal digital no buscamos clonar lo que ya abunda, sino volcar nuestra experiencia en títulos originales con carácter propio. Estamos afinando los últimos compases de este desarrollo y queremos que los operadores que comparten esta visión sean los primeros en descubrir lo que viene antes del estreno oficial.”</w:t>
            </w:r>
          </w:p>
          <w:p>
            <w:r>
              <w:rPr>
                <w:b/>
                <w:bCs/>
                <w:color w:val="0F172A"/>
                <w:sz w:val="20"/>
                <w:szCs w:val="20"/>
              </w:rPr>
              <w:t xml:space="preserve">— Irving Aguilar, </w:t>
            </w:r>
            <w:r>
              <w:rPr>
                <w:color w:val="64748B"/>
                <w:sz w:val="20"/>
                <w:szCs w:val="20"/>
              </w:rPr>
              <w:t xml:space="preserve">Technical Sales &amp; Project Manager de Luckhand Gaming</w:t>
            </w:r>
          </w:p>
        </w:tc>
      </w:tr>
    </w:tbl>
    <w:p>
      <w:pPr>
        <w:spacing w:after="140" w:before="140"/>
      </w:pPr>
    </w:p>
    <w:p>
      <w:pPr>
        <w:spacing w:after="260"/>
      </w:pPr>
      <w:r>
        <w:t xml:space="preserve">La llegada de este catálogo marca el inicio de una nueva etapa de expansión con la que Luckhand proyecta su alcance hacia nuevos mercados internacionales. En esta incursión en el canal online, la compañía abre sus puertas a operadores y agregadores de distintas regiones que busquen diferenciarse del estándar actual mediante juegos diseñados para sostener la permanencia del usuario, con el respaldo de una firma que lleva décadas en el sector.</w:t>
      </w:r>
    </w:p>
    <w:p>
      <w:pPr>
        <w:pBdr>
          <w:bottom w:val="single" w:color="E2E8F0" w:sz="8" w:space="1"/>
        </w:pBdr>
        <w:spacing w:after="200"/>
      </w:pPr>
    </w:p>
    <w:p>
      <w:pPr>
        <w:spacing w:after="100"/>
      </w:pPr>
      <w:r>
        <w:rPr>
          <w:b/>
          <w:bCs/>
          <w:color w:val="0F172A"/>
          <w:sz w:val="22"/>
          <w:szCs w:val="22"/>
        </w:rPr>
        <w:t xml:space="preserve">Contacto Comercial y Alianzas:</w:t>
      </w:r>
    </w:p>
    <w:p>
      <w:pPr>
        <w:spacing w:after="120"/>
      </w:pPr>
      <w:r>
        <w:rPr>
          <w:b/>
          <w:bCs/>
        </w:rPr>
        <w:t xml:space="preserve">Irving Aguilar
</w:t>
      </w:r>
      <w:r>
        <w:rPr>
          <w:color w:val="64748B"/>
        </w:rPr>
        <w:t xml:space="preserve">Technical Sales &amp; Project Manager — Luckhand Gaming
</w:t>
      </w:r>
      <w:r>
        <w:rPr>
          <w:b/>
          <w:bCs/>
        </w:rPr>
        <w:t xml:space="preserve">Email: </w:t>
      </w:r>
      <w:r>
        <w:t xml:space="preserve">irving@luckhand.com
</w:t>
      </w:r>
      <w:r>
        <w:rPr>
          <w:b/>
          <w:bCs/>
        </w:rPr>
        <w:t xml:space="preserve">WhatsApp: </w:t>
      </w:r>
      <w:r>
        <w:t xml:space="preserve">+34 677 179 330
</w:t>
      </w:r>
      <w:r>
        <w:rPr>
          <w:b/>
          <w:bCs/>
        </w:rPr>
        <w:t xml:space="preserve">Sitio Web: </w:t>
      </w:r>
      <w:r>
        <w:t xml:space="preserve">https://luckhand.com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2026-10-22T08:07:47.291Z</dcterms:created>
  <dcterms:modified xsi:type="dcterms:W3CDTF">2026-10-22T08:07:47.294Z</dcterms:modified>
</cp:coreProperties>
</file>

<file path=docProps/custom.xml><?xml version="1.0" encoding="utf-8"?>
<Properties xmlns="http://schemas.openxmlformats.org/officeDocument/2006/custom-properties" xmlns:vt="http://schemas.openxmlformats.org/officeDocument/2006/docPropsVTypes"/>
</file>